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608" w:rsidRPr="000A7016" w:rsidRDefault="000A6A85" w:rsidP="000A6A85">
      <w:pPr>
        <w:jc w:val="cente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【誓約書を説明する添付資料】</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地方自治法施行令</w:t>
      </w: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（一般競争入札の参加者の資格）</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第百六十七条の四</w:t>
      </w:r>
      <w:r w:rsidRPr="000A7016">
        <w:rPr>
          <w:rFonts w:ascii="BIZ UD明朝 Medium" w:eastAsia="BIZ UD明朝 Medium" w:hAnsi="BIZ UD明朝 Medium"/>
          <w:sz w:val="24"/>
          <w:szCs w:val="24"/>
        </w:rPr>
        <w:t xml:space="preserve"> 　普通地方公共団体は、特別の理由がある場合を除くほか、一般競争入札に当該入札に係る契約を締結する能力を有しない者及び破産者で復権を得ない者を参加させることができない。</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２</w:t>
      </w:r>
      <w:r w:rsidRPr="000A7016">
        <w:rPr>
          <w:rFonts w:ascii="BIZ UD明朝 Medium" w:eastAsia="BIZ UD明朝 Medium" w:hAnsi="BIZ UD明朝 Medium"/>
          <w:sz w:val="24"/>
          <w:szCs w:val="24"/>
        </w:rPr>
        <w:t xml:space="preserve"> 普通地方公共団体は、一般競争入札に参加しようとする者が次の各号のいずれかに該当すると認められるときは、その者について三年以内の期間を定めて一般競争入札に参加させないことができる。その者を代理人、支配人その他の使用人又は入札代理人として使用する者についても、また同様とする。</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一　契約の履行に当たり、故意に工事若しくは製造を粗雑にし、又は物件の品質若しくは数量に関して不正の行為をしたとき。</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二　競争入札又はせり売りにおいて、その公正な執行を妨げたとき又は公正な価格の成立を害し、若しくは不正の利益を得るために連合したとき。</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三　落札者が契</w:t>
      </w:r>
      <w:bookmarkStart w:id="0" w:name="_GoBack"/>
      <w:bookmarkEnd w:id="0"/>
      <w:r w:rsidRPr="000A7016">
        <w:rPr>
          <w:rFonts w:ascii="BIZ UD明朝 Medium" w:eastAsia="BIZ UD明朝 Medium" w:hAnsi="BIZ UD明朝 Medium" w:hint="eastAsia"/>
          <w:sz w:val="24"/>
          <w:szCs w:val="24"/>
        </w:rPr>
        <w:t>約を締結すること又は契約者が契約を履行することを妨げたとき。</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四　地方自治法第二百三十四条の二第一項</w:t>
      </w:r>
      <w:r w:rsidRPr="000A7016">
        <w:rPr>
          <w:rFonts w:ascii="BIZ UD明朝 Medium" w:eastAsia="BIZ UD明朝 Medium" w:hAnsi="BIZ UD明朝 Medium"/>
          <w:sz w:val="24"/>
          <w:szCs w:val="24"/>
        </w:rPr>
        <w:t xml:space="preserve"> の規定による監督又は検査の実施に当たり職員の職務の執行を妨げたとき。</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五　正当な理由がなくて契約を履行しなかつたとき。</w:t>
      </w:r>
    </w:p>
    <w:p w:rsidR="000A6A85" w:rsidRPr="000A7016" w:rsidRDefault="000A6A85">
      <w:pPr>
        <w:rPr>
          <w:rFonts w:ascii="BIZ UD明朝 Medium" w:eastAsia="BIZ UD明朝 Medium" w:hAnsi="BIZ UD明朝 Medium"/>
          <w:sz w:val="24"/>
          <w:szCs w:val="24"/>
        </w:rPr>
      </w:pPr>
    </w:p>
    <w:p w:rsidR="000A6A85" w:rsidRPr="000A7016" w:rsidRDefault="000A6A85">
      <w:pPr>
        <w:rPr>
          <w:rFonts w:ascii="BIZ UD明朝 Medium" w:eastAsia="BIZ UD明朝 Medium" w:hAnsi="BIZ UD明朝 Medium"/>
          <w:sz w:val="24"/>
          <w:szCs w:val="24"/>
        </w:rPr>
      </w:pPr>
      <w:r w:rsidRPr="000A7016">
        <w:rPr>
          <w:rFonts w:ascii="BIZ UD明朝 Medium" w:eastAsia="BIZ UD明朝 Medium" w:hAnsi="BIZ UD明朝 Medium" w:hint="eastAsia"/>
          <w:sz w:val="24"/>
          <w:szCs w:val="24"/>
        </w:rPr>
        <w:t>六　この項（この号を除く。）の規定により一般競争入札に参加できないこととされている者を契約の締結又は契約の履行に当たり代理人、支配人その他の使用人として使用したとき。</w:t>
      </w:r>
    </w:p>
    <w:sectPr w:rsidR="000A6A85" w:rsidRPr="000A7016">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A85"/>
    <w:rsid w:val="000A6A85"/>
    <w:rsid w:val="000A7016"/>
    <w:rsid w:val="005B6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13D53C8-B779-4F82-AC73-9F091F88C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90</Words>
  <Characters>518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龍ケ崎市</dc:creator>
  <cp:keywords/>
  <dc:description/>
  <cp:lastModifiedBy>Ryugasakiadmin</cp:lastModifiedBy>
  <cp:revision>2</cp:revision>
  <dcterms:created xsi:type="dcterms:W3CDTF">2020-06-26T02:09:00Z</dcterms:created>
  <dcterms:modified xsi:type="dcterms:W3CDTF">2024-02-24T00:51:00Z</dcterms:modified>
</cp:coreProperties>
</file>